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007D" w14:textId="076435A8" w:rsidR="00E90499" w:rsidRPr="00BC6E99" w:rsidRDefault="00302EC3" w:rsidP="00302EC3">
      <w:pPr>
        <w:spacing w:after="120" w:line="360" w:lineRule="auto"/>
        <w:ind w:left="567" w:right="2262"/>
        <w:rPr>
          <w:rFonts w:ascii="Arial" w:hAnsi="Arial" w:cs="Arial"/>
          <w:b/>
          <w:sz w:val="28"/>
          <w:szCs w:val="28"/>
        </w:rPr>
      </w:pPr>
      <w:r>
        <w:rPr>
          <w:rFonts w:ascii="Arial" w:hAnsi="Arial"/>
          <w:b/>
          <w:sz w:val="28"/>
        </w:rPr>
        <w:t xml:space="preserve">De gedragen cultivator Cenius van AMAZONE nu met hydraulische overlastbeveiliging </w:t>
      </w:r>
    </w:p>
    <w:p w14:paraId="448021A6" w14:textId="0F1FA5E1" w:rsidR="00E33D18" w:rsidRPr="00BC6E99" w:rsidRDefault="00E90499" w:rsidP="00E33D18">
      <w:pPr>
        <w:spacing w:after="120" w:line="360" w:lineRule="auto"/>
        <w:ind w:left="567" w:right="1695"/>
        <w:rPr>
          <w:rFonts w:ascii="Arial" w:hAnsi="Arial" w:cs="Arial"/>
          <w:b/>
        </w:rPr>
      </w:pPr>
      <w:r>
        <w:rPr>
          <w:rFonts w:ascii="Arial" w:hAnsi="Arial"/>
          <w:b/>
        </w:rPr>
        <w:t xml:space="preserve">Hoge bedrijfszekerheid met C-Mix-Ultra-tanden </w:t>
      </w:r>
    </w:p>
    <w:p w14:paraId="1CBE4FD0" w14:textId="1ABF6121" w:rsidR="004A4E71" w:rsidRDefault="004A4E71" w:rsidP="00921FE3">
      <w:pPr>
        <w:spacing w:after="120" w:line="360" w:lineRule="auto"/>
        <w:ind w:left="567" w:right="1695"/>
        <w:rPr>
          <w:rFonts w:ascii="Arial" w:eastAsia="Arial" w:hAnsi="Arial" w:cs="Arial"/>
        </w:rPr>
      </w:pPr>
    </w:p>
    <w:p w14:paraId="086E5E96" w14:textId="5907BACD" w:rsidR="00E90499" w:rsidRDefault="00E90499" w:rsidP="00E90499">
      <w:pPr>
        <w:spacing w:after="120" w:line="360" w:lineRule="auto"/>
        <w:ind w:left="567" w:right="2262"/>
        <w:rPr>
          <w:rFonts w:ascii="Arial" w:hAnsi="Arial" w:cs="Arial"/>
          <w:bCs/>
        </w:rPr>
      </w:pPr>
      <w:r>
        <w:rPr>
          <w:rFonts w:ascii="Arial" w:hAnsi="Arial"/>
        </w:rPr>
        <w:t>Met de Cenius Ultra biedt AMAZONE een nieuw producttype op het gebied van gedragen cultivatoren met werkbreedtes van 3,00 m en 3,50 m. Een bijzonder kenmerk ervan zijn de C-Mix-Ultra-tanden met automatische overlastbeveiliging middels een hydraulische cilinder. Het robuuste tandensysteem biedt een hoge betrouwbaarheid en duurzaamheid, vooral onder intensieve bedrijfsomstandigheden.</w:t>
      </w:r>
    </w:p>
    <w:p w14:paraId="0302E161" w14:textId="77777777" w:rsidR="00023031" w:rsidRDefault="00023031" w:rsidP="00E90499">
      <w:pPr>
        <w:spacing w:after="120" w:line="360" w:lineRule="auto"/>
        <w:ind w:left="567" w:right="2262"/>
        <w:rPr>
          <w:rFonts w:ascii="Arial" w:hAnsi="Arial" w:cs="Arial"/>
          <w:bCs/>
        </w:rPr>
      </w:pPr>
    </w:p>
    <w:p w14:paraId="09780EF9" w14:textId="31FF30D3" w:rsidR="00A97579" w:rsidRPr="00023031" w:rsidRDefault="00023031" w:rsidP="00E90499">
      <w:pPr>
        <w:spacing w:after="120" w:line="360" w:lineRule="auto"/>
        <w:ind w:left="567" w:right="2262"/>
        <w:rPr>
          <w:rFonts w:ascii="Arial" w:hAnsi="Arial" w:cs="Arial"/>
          <w:b/>
        </w:rPr>
      </w:pPr>
      <w:r>
        <w:rPr>
          <w:rFonts w:ascii="Arial" w:hAnsi="Arial"/>
          <w:b/>
        </w:rPr>
        <w:t>Flexibiliteit op elke bodem</w:t>
      </w:r>
    </w:p>
    <w:p w14:paraId="57399142" w14:textId="03699121" w:rsidR="00067545" w:rsidRDefault="00A97579" w:rsidP="00E90499">
      <w:pPr>
        <w:spacing w:after="120" w:line="360" w:lineRule="auto"/>
        <w:ind w:left="567" w:right="2262"/>
        <w:rPr>
          <w:rFonts w:ascii="Arial" w:hAnsi="Arial" w:cs="Arial"/>
          <w:bCs/>
        </w:rPr>
      </w:pPr>
      <w:r>
        <w:rPr>
          <w:rFonts w:ascii="Arial" w:hAnsi="Arial"/>
        </w:rPr>
        <w:t xml:space="preserve">De C-Mix-Ultra-tanden komen met name bij veranderende bodemomstandigheden volledig tot hun recht. De uitbreekkracht kan traploos worden ingesteld tussen 500 kg en 800 kg voor een optimale aanpassing aan verschillende grondsoorten. </w:t>
      </w:r>
    </w:p>
    <w:p w14:paraId="3DCAFF56" w14:textId="678CBE17" w:rsidR="00C97651" w:rsidRDefault="00067545" w:rsidP="00E90499">
      <w:pPr>
        <w:spacing w:after="120" w:line="360" w:lineRule="auto"/>
        <w:ind w:left="567" w:right="2262"/>
        <w:rPr>
          <w:rFonts w:ascii="Arial" w:hAnsi="Arial" w:cs="Arial"/>
          <w:bCs/>
        </w:rPr>
      </w:pPr>
      <w:r>
        <w:rPr>
          <w:rFonts w:ascii="Arial" w:hAnsi="Arial"/>
        </w:rPr>
        <w:t xml:space="preserve">Op een lichte grond kunnen de tanden met een lager ingestelde uitbreekkracht van 500 kg bij grote stenen sneller naar boven bewegen. Hierdoor wordt het frame van de gedragen cultivator tegen overmatige belasting beschermd en stenen blijven onder de oppervlakte liggen. Bij verdichtingen of zware, kleiachtige grondsoorten kan de druk tot maximaal 800 kg worden verhoogd. Dit zorgt voor een stabiel en betrouwbare bewerking van de grond. </w:t>
      </w:r>
    </w:p>
    <w:p w14:paraId="5AC4F99F" w14:textId="77777777" w:rsidR="00023031" w:rsidRDefault="00023031" w:rsidP="00E90499">
      <w:pPr>
        <w:spacing w:after="120" w:line="360" w:lineRule="auto"/>
        <w:ind w:left="567" w:right="2262"/>
        <w:rPr>
          <w:rFonts w:ascii="Arial" w:hAnsi="Arial" w:cs="Arial"/>
          <w:bCs/>
        </w:rPr>
      </w:pPr>
    </w:p>
    <w:p w14:paraId="33B8095F" w14:textId="00B24A21" w:rsidR="00A55005" w:rsidRDefault="00004816" w:rsidP="00E90499">
      <w:pPr>
        <w:spacing w:after="120" w:line="360" w:lineRule="auto"/>
        <w:ind w:left="567" w:right="2262"/>
        <w:rPr>
          <w:rFonts w:ascii="Arial" w:hAnsi="Arial" w:cs="Arial"/>
          <w:bCs/>
        </w:rPr>
      </w:pPr>
      <w:r>
        <w:rPr>
          <w:rFonts w:ascii="Arial" w:hAnsi="Arial"/>
          <w:b/>
        </w:rPr>
        <w:t>Bedrijfszekerheid in de zwaarste omstandigheden</w:t>
      </w:r>
      <w:r>
        <w:rPr>
          <w:rFonts w:ascii="Arial" w:hAnsi="Arial"/>
          <w:b/>
        </w:rPr>
        <w:br/>
      </w:r>
      <w:r>
        <w:rPr>
          <w:rFonts w:ascii="Arial" w:hAnsi="Arial"/>
        </w:rPr>
        <w:t xml:space="preserve">Ook onder de zwaarste omstandigheden behoudt de machine dankzij de grote uitbreekhoogte van de afzonderlijke tanden optimaal de gewenste werkdiepte tot max. 35 cm. De C-Mix-Ultra-tanden bieden een hoge </w:t>
      </w:r>
      <w:r>
        <w:rPr>
          <w:rFonts w:ascii="Arial" w:hAnsi="Arial"/>
        </w:rPr>
        <w:lastRenderedPageBreak/>
        <w:t>bedrijfszekerheid en beschermen de gedragen cultivator effectief terwijl deze voor een optimale grondbewerking zorgt.</w:t>
      </w:r>
    </w:p>
    <w:p w14:paraId="29CE611D" w14:textId="03AA0897" w:rsidR="00D83923" w:rsidRDefault="00D83923" w:rsidP="00E90499">
      <w:pPr>
        <w:spacing w:after="120" w:line="360" w:lineRule="auto"/>
        <w:ind w:left="567" w:right="2262"/>
        <w:rPr>
          <w:rFonts w:ascii="Arial" w:hAnsi="Arial" w:cs="Arial"/>
          <w:bCs/>
        </w:rPr>
      </w:pPr>
      <w:r>
        <w:rPr>
          <w:rFonts w:ascii="Arial" w:hAnsi="Arial"/>
        </w:rPr>
        <w:t>De traploze instelling van het systeem is eenvoudig en handig vanaf de aanbouwbok te bedienen. Er is ook een manometer, die voor controle gemakkelijk kan worden afgelezen vanuit de cabine.</w:t>
      </w:r>
    </w:p>
    <w:p w14:paraId="0D2F5791" w14:textId="477236B8" w:rsidR="00E90499" w:rsidRDefault="00E90499" w:rsidP="00E90499">
      <w:pPr>
        <w:spacing w:after="120" w:line="360" w:lineRule="auto"/>
        <w:ind w:left="567" w:right="2262"/>
        <w:rPr>
          <w:rFonts w:ascii="Arial" w:hAnsi="Arial" w:cs="Arial"/>
          <w:bCs/>
        </w:rPr>
      </w:pPr>
      <w:r>
        <w:rPr>
          <w:rFonts w:ascii="Arial" w:hAnsi="Arial"/>
        </w:rPr>
        <w:t xml:space="preserve">Bovendien beschermt de Ultra-overbelastingsbeveiliging de cultivator op een speciale manier: Het systeem, dat bestaat uit de aan de tanden gemonteerde hydraulische cilinders en de centrale hydraulische accumulatoren, zorgt ervoor dat na activering de C-Mix Ultra-tanden sterk gedempt in de ingestelde stand worden teruggezet. Hierdoor wordt slijtage van de overbelastingsbeveiliging aanzienlijk verminderd, zelfs bij frequente activering. </w:t>
      </w:r>
    </w:p>
    <w:p w14:paraId="6064E255" w14:textId="77777777" w:rsidR="00023031" w:rsidRDefault="00023031" w:rsidP="00E90499">
      <w:pPr>
        <w:spacing w:after="120" w:line="360" w:lineRule="auto"/>
        <w:ind w:left="567" w:right="2262"/>
        <w:rPr>
          <w:rFonts w:ascii="Arial" w:hAnsi="Arial" w:cs="Arial"/>
          <w:bCs/>
        </w:rPr>
      </w:pPr>
    </w:p>
    <w:p w14:paraId="4C08A166" w14:textId="19DD5FA5" w:rsidR="007639FE" w:rsidRDefault="00E90499" w:rsidP="00E90499">
      <w:pPr>
        <w:spacing w:after="120" w:line="360" w:lineRule="auto"/>
        <w:ind w:left="567" w:right="1695"/>
        <w:rPr>
          <w:rFonts w:ascii="Arial" w:hAnsi="Arial" w:cs="Arial"/>
          <w:bCs/>
        </w:rPr>
      </w:pPr>
      <w:r>
        <w:rPr>
          <w:rFonts w:ascii="Arial" w:hAnsi="Arial"/>
        </w:rPr>
        <w:t>De C-Mix Ultra-tanden kunnen worden gecombineerd met het uitgebreide C-Mix-koutersysteem. Het assortiment biedt het juiste type kouter voor elke toepassing, vanaf het standaardkouter tot het zeer slijtvaste HD-kouter.</w:t>
      </w:r>
    </w:p>
    <w:p w14:paraId="700C6714" w14:textId="66BEAC28" w:rsidR="00E90499" w:rsidRDefault="00E90499" w:rsidP="00004816">
      <w:pPr>
        <w:spacing w:after="120" w:line="360" w:lineRule="auto"/>
        <w:ind w:left="567" w:right="1553"/>
        <w:jc w:val="center"/>
        <w:rPr>
          <w:rFonts w:ascii="Arial" w:hAnsi="Arial" w:cs="Arial"/>
          <w:bCs/>
        </w:rPr>
      </w:pPr>
      <w:r>
        <w:rPr>
          <w:rFonts w:ascii="Arial" w:hAnsi="Arial"/>
          <w:noProof/>
        </w:rPr>
        <w:drawing>
          <wp:inline distT="0" distB="0" distL="0" distR="0" wp14:anchorId="39DD0B6F" wp14:editId="4A92E40F">
            <wp:extent cx="2484000" cy="3263763"/>
            <wp:effectExtent l="0" t="0" r="0" b="0"/>
            <wp:docPr id="897080101" name="Grafik 1" descr="Ein Bild, das Werkzeug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80101" name="Grafik 1" descr="Ein Bild, das Werkzeug enthält.&#10;&#10;Automatisch generierte Beschreibung mit mittlerer Zuverlässigkeit"/>
                    <pic:cNvPicPr>
                      <a:picLocks noChangeAspect="1" noChangeArrowheads="1"/>
                    </pic:cNvPicPr>
                  </pic:nvPicPr>
                  <pic:blipFill rotWithShape="1">
                    <a:blip r:embed="rId8">
                      <a:extLst>
                        <a:ext uri="{28A0092B-C50C-407E-A947-70E740481C1C}">
                          <a14:useLocalDpi xmlns:a14="http://schemas.microsoft.com/office/drawing/2010/main" val="0"/>
                        </a:ext>
                      </a:extLst>
                    </a:blip>
                    <a:srcRect l="15587" t="1979" r="11958" b="2670"/>
                    <a:stretch/>
                  </pic:blipFill>
                  <pic:spPr bwMode="auto">
                    <a:xfrm>
                      <a:off x="0" y="0"/>
                      <a:ext cx="2484000" cy="3263763"/>
                    </a:xfrm>
                    <a:prstGeom prst="rect">
                      <a:avLst/>
                    </a:prstGeom>
                    <a:noFill/>
                    <a:ln>
                      <a:noFill/>
                    </a:ln>
                    <a:extLst>
                      <a:ext uri="{53640926-AAD7-44D8-BBD7-CCE9431645EC}">
                        <a14:shadowObscured xmlns:a14="http://schemas.microsoft.com/office/drawing/2010/main"/>
                      </a:ext>
                    </a:extLst>
                  </pic:spPr>
                </pic:pic>
              </a:graphicData>
            </a:graphic>
          </wp:inline>
        </w:drawing>
      </w:r>
    </w:p>
    <w:p w14:paraId="32DC9246" w14:textId="01AAE7E9" w:rsidR="00FC5EA8" w:rsidRPr="00C97651" w:rsidRDefault="00FC5EA8" w:rsidP="00FC5EA8">
      <w:pPr>
        <w:spacing w:after="120" w:line="360" w:lineRule="auto"/>
        <w:ind w:left="567" w:right="2262"/>
        <w:rPr>
          <w:rFonts w:ascii="Arial" w:hAnsi="Arial" w:cs="Arial"/>
          <w:bCs/>
          <w:sz w:val="22"/>
          <w:szCs w:val="22"/>
        </w:rPr>
      </w:pPr>
      <w:r>
        <w:rPr>
          <w:rFonts w:ascii="Arial" w:hAnsi="Arial"/>
          <w:sz w:val="22"/>
        </w:rPr>
        <w:t>Vooral in veeleisende bodemomstandigheden met regelmatige overbelasting tonen de C-Mix Ultra-tanden hun sterke punten.</w:t>
      </w:r>
    </w:p>
    <w:p w14:paraId="1D460C8D" w14:textId="1529801E" w:rsidR="00CF1A32" w:rsidRDefault="00E90499" w:rsidP="00CF1A32">
      <w:pPr>
        <w:spacing w:after="120" w:line="360" w:lineRule="auto"/>
        <w:ind w:left="567" w:right="986"/>
        <w:rPr>
          <w:rFonts w:ascii="Arial" w:hAnsi="Arial" w:cs="Arial"/>
          <w:bCs/>
          <w:color w:val="FF0000"/>
          <w:sz w:val="22"/>
          <w:szCs w:val="22"/>
        </w:rPr>
      </w:pPr>
      <w:r>
        <w:rPr>
          <w:rFonts w:ascii="Arial" w:hAnsi="Arial"/>
          <w:color w:val="FF0000"/>
          <w:sz w:val="22"/>
        </w:rPr>
        <w:lastRenderedPageBreak/>
        <w:t xml:space="preserve"> </w:t>
      </w:r>
      <w:r w:rsidR="00FD0B6F">
        <w:rPr>
          <w:rFonts w:ascii="Arial" w:hAnsi="Arial" w:cs="Arial"/>
          <w:bCs/>
          <w:noProof/>
        </w:rPr>
        <w:drawing>
          <wp:inline distT="0" distB="0" distL="0" distR="0" wp14:anchorId="7424AACE" wp14:editId="6FC5F83C">
            <wp:extent cx="4680000" cy="3513661"/>
            <wp:effectExtent l="0" t="0" r="6350" b="0"/>
            <wp:docPr id="137976990" name="Grafik 2" descr="Ein Bild, das Traktor, draußen, Gras, Landwirtschaftstech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6990" name="Grafik 2" descr="Ein Bild, das Traktor, draußen, Gras, Landwirtschaftstechnik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61"/>
                    </a:xfrm>
                    <a:prstGeom prst="rect">
                      <a:avLst/>
                    </a:prstGeom>
                    <a:noFill/>
                    <a:ln>
                      <a:noFill/>
                    </a:ln>
                  </pic:spPr>
                </pic:pic>
              </a:graphicData>
            </a:graphic>
          </wp:inline>
        </w:drawing>
      </w:r>
    </w:p>
    <w:p w14:paraId="6977B4B0" w14:textId="264087DB" w:rsidR="00E90499" w:rsidRPr="00C97651" w:rsidRDefault="00CF1A32" w:rsidP="00CF1A32">
      <w:pPr>
        <w:spacing w:after="120" w:line="360" w:lineRule="auto"/>
        <w:ind w:left="567" w:right="844"/>
        <w:rPr>
          <w:sz w:val="22"/>
          <w:szCs w:val="22"/>
        </w:rPr>
      </w:pPr>
      <w:r>
        <w:rPr>
          <w:rFonts w:ascii="Arial" w:hAnsi="Arial"/>
          <w:sz w:val="22"/>
        </w:rPr>
        <w:t>De hoge uitbreekkracht tot max. 800 kg zorgt voor een constante werkdiepte.</w:t>
      </w:r>
      <w:r>
        <w:rPr>
          <w:sz w:val="22"/>
        </w:rPr>
        <w:t xml:space="preserve"> </w:t>
      </w:r>
    </w:p>
    <w:p w14:paraId="305BBC46" w14:textId="77777777" w:rsidR="00E90499" w:rsidRDefault="00E90499" w:rsidP="00E90499">
      <w:pPr>
        <w:spacing w:after="120" w:line="360" w:lineRule="auto"/>
        <w:ind w:right="2262"/>
      </w:pPr>
    </w:p>
    <w:p w14:paraId="4A529854" w14:textId="15B5B7ED" w:rsidR="00E90499" w:rsidRDefault="00FD0B6F" w:rsidP="00E90499">
      <w:pPr>
        <w:spacing w:after="120" w:line="360" w:lineRule="auto"/>
        <w:ind w:left="567" w:right="2262"/>
        <w:rPr>
          <w:rFonts w:ascii="Arial" w:hAnsi="Arial" w:cs="Arial"/>
          <w:bCs/>
        </w:rPr>
      </w:pPr>
      <w:r>
        <w:rPr>
          <w:rFonts w:ascii="Arial" w:hAnsi="Arial" w:cs="Arial"/>
          <w:b/>
          <w:bCs/>
          <w:noProof/>
          <w:color w:val="808080" w:themeColor="background1" w:themeShade="80"/>
          <w:sz w:val="20"/>
          <w:szCs w:val="20"/>
        </w:rPr>
        <w:drawing>
          <wp:inline distT="0" distB="0" distL="0" distR="0" wp14:anchorId="775DB2F2" wp14:editId="5CC16279">
            <wp:extent cx="4680000" cy="3513660"/>
            <wp:effectExtent l="0" t="0" r="6350" b="0"/>
            <wp:docPr id="2045239636" name="Grafik 1" descr="Ein Bild, das draußen, Gras, Landwirtschaftstechnik,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239636" name="Grafik 1" descr="Ein Bild, das draußen, Gras, Landwirtschaftstechnik, Rad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513660"/>
                    </a:xfrm>
                    <a:prstGeom prst="rect">
                      <a:avLst/>
                    </a:prstGeom>
                    <a:noFill/>
                    <a:ln>
                      <a:noFill/>
                    </a:ln>
                  </pic:spPr>
                </pic:pic>
              </a:graphicData>
            </a:graphic>
          </wp:inline>
        </w:drawing>
      </w:r>
    </w:p>
    <w:p w14:paraId="7ECA1F5D" w14:textId="01EB9B92" w:rsidR="004A4E71" w:rsidRDefault="00E90499" w:rsidP="00FD0B6F">
      <w:pPr>
        <w:spacing w:after="120" w:line="360" w:lineRule="auto"/>
        <w:ind w:left="567" w:right="1695"/>
        <w:rPr>
          <w:rFonts w:ascii="Arial" w:hAnsi="Arial" w:cs="Arial"/>
          <w:bCs/>
        </w:rPr>
      </w:pPr>
      <w:r>
        <w:rPr>
          <w:rFonts w:ascii="Arial" w:hAnsi="Arial"/>
          <w:sz w:val="22"/>
        </w:rPr>
        <w:t>Dankzij de traploze instelling van de uitbreekracht is de Cenius Ultra geschikt bij steenachtige omstandigheden op zowel lichte als zware grond.</w:t>
      </w:r>
      <w:r w:rsidR="004A4E71">
        <w:br w:type="page"/>
      </w:r>
    </w:p>
    <w:p w14:paraId="2B221C8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56AC8C74" w14:textId="77777777" w:rsidR="00A42ED2" w:rsidRDefault="00A42ED2" w:rsidP="00A42ED2">
      <w:pPr>
        <w:spacing w:after="120" w:line="360" w:lineRule="auto"/>
        <w:ind w:left="567" w:right="1695"/>
        <w:rPr>
          <w:rFonts w:ascii="Arial" w:hAnsi="Arial" w:cs="Arial"/>
          <w:bCs/>
        </w:rPr>
      </w:pPr>
    </w:p>
    <w:p w14:paraId="34952731"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590D4F9A"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1" w:history="1">
        <w:r>
          <w:rPr>
            <w:rStyle w:val="Hyperlink"/>
            <w:rFonts w:ascii="Arial" w:hAnsi="Arial"/>
            <w:sz w:val="20"/>
          </w:rPr>
          <w:t>www.amazone.net</w:t>
        </w:r>
      </w:hyperlink>
    </w:p>
    <w:p w14:paraId="6EB3A7C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3764A9" wp14:editId="511DA799">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B36A53" wp14:editId="7302F8DF">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1273A1" wp14:editId="62EAC1A0">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31304AB" wp14:editId="6BA70363">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39E30E" wp14:editId="24C84DC1">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23031">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EE09" w14:textId="77777777" w:rsidR="001302CF" w:rsidRDefault="001302CF">
      <w:r>
        <w:separator/>
      </w:r>
    </w:p>
  </w:endnote>
  <w:endnote w:type="continuationSeparator" w:id="0">
    <w:p w14:paraId="73E1922B" w14:textId="77777777" w:rsidR="001302CF" w:rsidRDefault="0013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63B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6C49426" wp14:editId="3E7423E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237B2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494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F237B2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8918A25" wp14:editId="526D5647">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36349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793BB68" wp14:editId="098967E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5F1C5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7643B65" wp14:editId="5B47852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4D0B9F"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50C3A81B"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43B6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24D0B9F"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50C3A81B"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4D4B" w14:textId="77777777" w:rsidR="001302CF" w:rsidRDefault="001302CF">
      <w:r>
        <w:separator/>
      </w:r>
    </w:p>
  </w:footnote>
  <w:footnote w:type="continuationSeparator" w:id="0">
    <w:p w14:paraId="66110E17" w14:textId="77777777" w:rsidR="001302CF" w:rsidRDefault="00130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CD8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349C680" wp14:editId="6050CEC6">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71C98" w14:textId="3D83329B"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Persbericht </w:t>
                          </w:r>
                          <w:r w:rsidR="00FD0B6F">
                            <w:rPr>
                              <w:rFonts w:ascii="Arial" w:hAnsi="Arial"/>
                              <w:color w:val="FFFFFF" w:themeColor="background1"/>
                              <w:sz w:val="28"/>
                            </w:rPr>
                            <w:t>F</w:t>
                          </w:r>
                          <w:r w:rsidR="00FD0B6F" w:rsidRPr="00FD0B6F">
                            <w:rPr>
                              <w:rFonts w:ascii="Arial" w:hAnsi="Arial"/>
                              <w:color w:val="FFFFFF" w:themeColor="background1"/>
                              <w:sz w:val="28"/>
                            </w:rPr>
                            <w:t>ebruari</w:t>
                          </w:r>
                          <w:r w:rsidR="00FD0B6F">
                            <w:rPr>
                              <w:rFonts w:ascii="Arial" w:hAnsi="Arial"/>
                              <w:color w:val="FFFFFF" w:themeColor="background1"/>
                              <w:sz w:val="28"/>
                            </w:rPr>
                            <w:t xml:space="preserve"> </w:t>
                          </w:r>
                          <w:r>
                            <w:rPr>
                              <w:rFonts w:ascii="Arial" w:hAnsi="Arial"/>
                              <w:color w:val="FFFFFF" w:themeColor="background1"/>
                              <w:sz w:val="28"/>
                            </w:rPr>
                            <w:t>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49C680"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5F271C98" w14:textId="3D83329B"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Persbericht </w:t>
                    </w:r>
                    <w:r w:rsidR="00FD0B6F">
                      <w:rPr>
                        <w:rFonts w:ascii="Arial" w:hAnsi="Arial"/>
                        <w:color w:val="FFFFFF" w:themeColor="background1"/>
                        <w:sz w:val="28"/>
                      </w:rPr>
                      <w:t>F</w:t>
                    </w:r>
                    <w:r w:rsidR="00FD0B6F" w:rsidRPr="00FD0B6F">
                      <w:rPr>
                        <w:rFonts w:ascii="Arial" w:hAnsi="Arial"/>
                        <w:color w:val="FFFFFF" w:themeColor="background1"/>
                        <w:sz w:val="28"/>
                      </w:rPr>
                      <w:t>ebruari</w:t>
                    </w:r>
                    <w:r w:rsidR="00FD0B6F">
                      <w:rPr>
                        <w:rFonts w:ascii="Arial" w:hAnsi="Arial"/>
                        <w:color w:val="FFFFFF" w:themeColor="background1"/>
                        <w:sz w:val="28"/>
                      </w:rPr>
                      <w:t xml:space="preserve"> </w:t>
                    </w:r>
                    <w:r>
                      <w:rPr>
                        <w:rFonts w:ascii="Arial" w:hAnsi="Arial"/>
                        <w:color w:val="FFFFFF" w:themeColor="background1"/>
                        <w:sz w:val="28"/>
                      </w:rPr>
                      <w:t>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7197D90" wp14:editId="47F2CBE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3D9F8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85983D" wp14:editId="482E39E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32C604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06FE8F3" wp14:editId="5048753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E6247E"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E8F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E6247E"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9"/>
    <w:rsid w:val="000008BF"/>
    <w:rsid w:val="0000280B"/>
    <w:rsid w:val="00003E4F"/>
    <w:rsid w:val="000047C6"/>
    <w:rsid w:val="00004816"/>
    <w:rsid w:val="000055DA"/>
    <w:rsid w:val="0000569A"/>
    <w:rsid w:val="00005750"/>
    <w:rsid w:val="000057B1"/>
    <w:rsid w:val="00005A76"/>
    <w:rsid w:val="00006782"/>
    <w:rsid w:val="00013C90"/>
    <w:rsid w:val="000148C6"/>
    <w:rsid w:val="00020A73"/>
    <w:rsid w:val="00022927"/>
    <w:rsid w:val="00022EA9"/>
    <w:rsid w:val="00023031"/>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17D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545"/>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105"/>
    <w:rsid w:val="000E0DD7"/>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E48"/>
    <w:rsid w:val="00125E67"/>
    <w:rsid w:val="0012682A"/>
    <w:rsid w:val="00126BDB"/>
    <w:rsid w:val="00126F6D"/>
    <w:rsid w:val="0012731C"/>
    <w:rsid w:val="00127C44"/>
    <w:rsid w:val="001302CF"/>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2EFB"/>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10C6"/>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A6E"/>
    <w:rsid w:val="00280DCF"/>
    <w:rsid w:val="00281B1F"/>
    <w:rsid w:val="002828C5"/>
    <w:rsid w:val="002829C0"/>
    <w:rsid w:val="0028387B"/>
    <w:rsid w:val="00285740"/>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0142"/>
    <w:rsid w:val="002B48D1"/>
    <w:rsid w:val="002B600B"/>
    <w:rsid w:val="002B6601"/>
    <w:rsid w:val="002B6C23"/>
    <w:rsid w:val="002B6F0E"/>
    <w:rsid w:val="002B7690"/>
    <w:rsid w:val="002B7843"/>
    <w:rsid w:val="002B7E60"/>
    <w:rsid w:val="002C0DE2"/>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7D5E"/>
    <w:rsid w:val="002F0698"/>
    <w:rsid w:val="002F06C3"/>
    <w:rsid w:val="002F0C60"/>
    <w:rsid w:val="002F3F80"/>
    <w:rsid w:val="002F53E9"/>
    <w:rsid w:val="002F54BD"/>
    <w:rsid w:val="002F58F1"/>
    <w:rsid w:val="002F5AF3"/>
    <w:rsid w:val="002F5B4F"/>
    <w:rsid w:val="002F6BC8"/>
    <w:rsid w:val="0030035B"/>
    <w:rsid w:val="00300C6C"/>
    <w:rsid w:val="00302020"/>
    <w:rsid w:val="00302EC3"/>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2311"/>
    <w:rsid w:val="003375ED"/>
    <w:rsid w:val="003400A3"/>
    <w:rsid w:val="0034016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08D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13A"/>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3F00"/>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E2E"/>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6E5D"/>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332"/>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950"/>
    <w:rsid w:val="006504D5"/>
    <w:rsid w:val="0065335F"/>
    <w:rsid w:val="00653C7C"/>
    <w:rsid w:val="006540FC"/>
    <w:rsid w:val="006553F8"/>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880"/>
    <w:rsid w:val="006C341C"/>
    <w:rsid w:val="006D24A3"/>
    <w:rsid w:val="006D2A85"/>
    <w:rsid w:val="006D2F24"/>
    <w:rsid w:val="006D4215"/>
    <w:rsid w:val="006D5DE3"/>
    <w:rsid w:val="006D6692"/>
    <w:rsid w:val="006E21AA"/>
    <w:rsid w:val="006E33BB"/>
    <w:rsid w:val="006E3615"/>
    <w:rsid w:val="006E596F"/>
    <w:rsid w:val="006E6C7E"/>
    <w:rsid w:val="006E6D4F"/>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1E73"/>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49B5"/>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95"/>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8BC"/>
    <w:rsid w:val="008E16F1"/>
    <w:rsid w:val="008E2078"/>
    <w:rsid w:val="008E26EA"/>
    <w:rsid w:val="008E416F"/>
    <w:rsid w:val="008E4FBE"/>
    <w:rsid w:val="008E4FE2"/>
    <w:rsid w:val="008E605B"/>
    <w:rsid w:val="008E7382"/>
    <w:rsid w:val="008F018E"/>
    <w:rsid w:val="008F17E1"/>
    <w:rsid w:val="008F2038"/>
    <w:rsid w:val="008F3BCA"/>
    <w:rsid w:val="008F5D70"/>
    <w:rsid w:val="008F7B54"/>
    <w:rsid w:val="00902335"/>
    <w:rsid w:val="00903BD1"/>
    <w:rsid w:val="00905607"/>
    <w:rsid w:val="009056AA"/>
    <w:rsid w:val="00910A7E"/>
    <w:rsid w:val="00911D0D"/>
    <w:rsid w:val="00913866"/>
    <w:rsid w:val="0091391B"/>
    <w:rsid w:val="00913ABA"/>
    <w:rsid w:val="00914BEC"/>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0C9"/>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005"/>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97579"/>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3C5B"/>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026E"/>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2DEF"/>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485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97651"/>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A32"/>
    <w:rsid w:val="00CF3AD0"/>
    <w:rsid w:val="00CF3FBF"/>
    <w:rsid w:val="00CF4B64"/>
    <w:rsid w:val="00D004BF"/>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F84"/>
    <w:rsid w:val="00D71C9B"/>
    <w:rsid w:val="00D72F44"/>
    <w:rsid w:val="00D744EF"/>
    <w:rsid w:val="00D8077E"/>
    <w:rsid w:val="00D81F2C"/>
    <w:rsid w:val="00D829C8"/>
    <w:rsid w:val="00D83715"/>
    <w:rsid w:val="00D83923"/>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7E"/>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72FF"/>
    <w:rsid w:val="00E210CD"/>
    <w:rsid w:val="00E2251E"/>
    <w:rsid w:val="00E236C2"/>
    <w:rsid w:val="00E247DB"/>
    <w:rsid w:val="00E25D8E"/>
    <w:rsid w:val="00E260F9"/>
    <w:rsid w:val="00E27DFB"/>
    <w:rsid w:val="00E30156"/>
    <w:rsid w:val="00E3043E"/>
    <w:rsid w:val="00E32A90"/>
    <w:rsid w:val="00E32E07"/>
    <w:rsid w:val="00E33527"/>
    <w:rsid w:val="00E33D18"/>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049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6D6D"/>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CD1"/>
    <w:rsid w:val="00F7525F"/>
    <w:rsid w:val="00F8079B"/>
    <w:rsid w:val="00F80F29"/>
    <w:rsid w:val="00F8399A"/>
    <w:rsid w:val="00F91A77"/>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5EA8"/>
    <w:rsid w:val="00FD06E8"/>
    <w:rsid w:val="00FD0B6F"/>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D169429"/>
  <w15:docId w15:val="{734DED26-7BCC-4E73-994B-F0C8DF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493</Words>
  <Characters>3323</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23</cp:revision>
  <cp:lastPrinted>2010-02-24T09:10:00Z</cp:lastPrinted>
  <dcterms:created xsi:type="dcterms:W3CDTF">2024-12-18T11:13:00Z</dcterms:created>
  <dcterms:modified xsi:type="dcterms:W3CDTF">2025-02-14T10:18:00Z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